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15" w:rsidRPr="00CD24E1" w:rsidRDefault="00135415" w:rsidP="00313305">
      <w:pPr>
        <w:pStyle w:val="NoSpacing1"/>
        <w:jc w:val="center"/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 xml:space="preserve">Budget </w:t>
      </w:r>
      <w:r w:rsidR="00366EE9" w:rsidRPr="00CD24E1">
        <w:rPr>
          <w:rFonts w:ascii="Times New Roman" w:hAnsi="Times New Roman"/>
          <w:b/>
          <w:sz w:val="22"/>
          <w:szCs w:val="22"/>
        </w:rPr>
        <w:t>Justification</w:t>
      </w:r>
    </w:p>
    <w:p w:rsidR="00D6300D" w:rsidRDefault="00D6300D" w:rsidP="00313305">
      <w:pPr>
        <w:pStyle w:val="NoSpacing1"/>
        <w:jc w:val="center"/>
        <w:rPr>
          <w:rFonts w:ascii="Times New Roman" w:hAnsi="Times New Roman"/>
          <w:i/>
          <w:sz w:val="22"/>
          <w:szCs w:val="22"/>
        </w:rPr>
      </w:pPr>
      <w:r w:rsidRPr="008D5432">
        <w:rPr>
          <w:rFonts w:ascii="Times New Roman" w:hAnsi="Times New Roman"/>
          <w:i/>
          <w:sz w:val="22"/>
          <w:szCs w:val="22"/>
          <w:highlight w:val="yellow"/>
        </w:rPr>
        <w:t>(</w:t>
      </w:r>
      <w:proofErr w:type="gramStart"/>
      <w:r w:rsidRPr="008D5432">
        <w:rPr>
          <w:rFonts w:ascii="Times New Roman" w:hAnsi="Times New Roman"/>
          <w:i/>
          <w:sz w:val="22"/>
          <w:szCs w:val="22"/>
          <w:highlight w:val="yellow"/>
        </w:rPr>
        <w:t>fill</w:t>
      </w:r>
      <w:proofErr w:type="gramEnd"/>
      <w:r w:rsidRPr="008D5432">
        <w:rPr>
          <w:rFonts w:ascii="Times New Roman" w:hAnsi="Times New Roman"/>
          <w:i/>
          <w:sz w:val="22"/>
          <w:szCs w:val="22"/>
          <w:highlight w:val="yellow"/>
        </w:rPr>
        <w:t xml:space="preserve"> in details for e</w:t>
      </w:r>
      <w:r w:rsidR="00597405" w:rsidRPr="008D5432">
        <w:rPr>
          <w:rFonts w:ascii="Times New Roman" w:hAnsi="Times New Roman"/>
          <w:i/>
          <w:sz w:val="22"/>
          <w:szCs w:val="22"/>
          <w:highlight w:val="yellow"/>
        </w:rPr>
        <w:t>ach category; if none, delete that section from the document</w:t>
      </w:r>
      <w:r w:rsidR="006F3E01" w:rsidRPr="008D5432">
        <w:rPr>
          <w:rFonts w:ascii="Times New Roman" w:hAnsi="Times New Roman"/>
          <w:i/>
          <w:sz w:val="22"/>
          <w:szCs w:val="22"/>
          <w:highlight w:val="yellow"/>
        </w:rPr>
        <w:t>, for the dolla</w:t>
      </w:r>
      <w:r w:rsidR="00597405" w:rsidRPr="008D5432">
        <w:rPr>
          <w:rFonts w:ascii="Times New Roman" w:hAnsi="Times New Roman"/>
          <w:i/>
          <w:sz w:val="22"/>
          <w:szCs w:val="22"/>
          <w:highlight w:val="yellow"/>
        </w:rPr>
        <w:t>r amounts DO NOT include cents</w:t>
      </w:r>
      <w:r w:rsidR="008D5432" w:rsidRPr="008D5432">
        <w:rPr>
          <w:rFonts w:ascii="Times New Roman" w:hAnsi="Times New Roman"/>
          <w:i/>
          <w:sz w:val="22"/>
          <w:szCs w:val="22"/>
          <w:highlight w:val="yellow"/>
        </w:rPr>
        <w:t>.  Please delete sections that do not apply to your budget.</w:t>
      </w:r>
      <w:r w:rsidRPr="008D5432">
        <w:rPr>
          <w:rFonts w:ascii="Times New Roman" w:hAnsi="Times New Roman"/>
          <w:i/>
          <w:sz w:val="22"/>
          <w:szCs w:val="22"/>
          <w:highlight w:val="yellow"/>
        </w:rPr>
        <w:t>)</w:t>
      </w:r>
      <w:r w:rsidR="008D5432">
        <w:rPr>
          <w:rFonts w:ascii="Times New Roman" w:hAnsi="Times New Roman"/>
          <w:i/>
          <w:sz w:val="22"/>
          <w:szCs w:val="22"/>
        </w:rPr>
        <w:t xml:space="preserve"> </w:t>
      </w:r>
    </w:p>
    <w:p w:rsidR="00CD24E1" w:rsidRPr="00CD24E1" w:rsidRDefault="00CD24E1" w:rsidP="00313305">
      <w:pPr>
        <w:pStyle w:val="NoSpacing1"/>
        <w:jc w:val="center"/>
        <w:rPr>
          <w:rFonts w:ascii="Times New Roman" w:hAnsi="Times New Roman"/>
          <w:i/>
          <w:sz w:val="22"/>
          <w:szCs w:val="22"/>
        </w:rPr>
      </w:pPr>
    </w:p>
    <w:p w:rsidR="00313305" w:rsidRPr="00CD24E1" w:rsidRDefault="00313305" w:rsidP="00313305">
      <w:pPr>
        <w:pStyle w:val="NoSpacing1"/>
        <w:rPr>
          <w:rFonts w:ascii="Times New Roman" w:hAnsi="Times New Roman"/>
          <w:sz w:val="22"/>
          <w:szCs w:val="22"/>
        </w:rPr>
      </w:pPr>
    </w:p>
    <w:p w:rsidR="00803DC3" w:rsidRPr="00CD24E1" w:rsidRDefault="00313305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Personnel</w:t>
      </w:r>
      <w:r w:rsidR="0055172F" w:rsidRPr="00CD24E1">
        <w:rPr>
          <w:rFonts w:ascii="Times New Roman" w:hAnsi="Times New Roman"/>
          <w:b/>
          <w:sz w:val="22"/>
          <w:szCs w:val="22"/>
        </w:rPr>
        <w:tab/>
      </w:r>
    </w:p>
    <w:p w:rsidR="007151E3" w:rsidRDefault="007151E3" w:rsidP="007151E3">
      <w:pPr>
        <w:pStyle w:val="NoSpacing1"/>
        <w:rPr>
          <w:rFonts w:ascii="Times New Roman" w:hAnsi="Times New Roman"/>
        </w:rPr>
      </w:pPr>
      <w:r w:rsidRPr="00DD7715">
        <w:rPr>
          <w:rFonts w:ascii="Times New Roman" w:hAnsi="Times New Roman"/>
        </w:rPr>
        <w:t>In accordance with 2 CFR 200, Uniform Administrative Requirements, Cost Principles, And Audit Requirements for Federal Awards, Purdue University tracks and reports its professional personnel on a percent of effort and not on an hourly basis. Salaries are adjusted by standard University inflation rates each fiscal year (July 1):  3% for faculty, 2.5% for professional/technical assistants, and 2% for post docs, graduate/undergraduate students and service staff.</w:t>
      </w:r>
    </w:p>
    <w:p w:rsidR="00D879A8" w:rsidRPr="00CD24E1" w:rsidRDefault="00D879A8" w:rsidP="00313305">
      <w:pPr>
        <w:pStyle w:val="NoSpacing1"/>
        <w:rPr>
          <w:rFonts w:ascii="Times New Roman" w:hAnsi="Times New Roman"/>
          <w:i/>
          <w:sz w:val="22"/>
          <w:szCs w:val="22"/>
        </w:rPr>
      </w:pPr>
    </w:p>
    <w:p w:rsidR="00BC16B6" w:rsidRPr="00CD24E1" w:rsidRDefault="007C1CA2" w:rsidP="00BC16B6">
      <w:pPr>
        <w:pStyle w:val="NoSpacing1"/>
        <w:spacing w:before="100" w:beforeAutospacing="1" w:after="100" w:afterAutospacing="1"/>
        <w:contextualSpacing/>
        <w:rPr>
          <w:rFonts w:ascii="Times New Roman" w:hAnsi="Times New Roman"/>
          <w:i/>
          <w:sz w:val="22"/>
          <w:szCs w:val="22"/>
        </w:rPr>
      </w:pPr>
      <w:r w:rsidRPr="00CD24E1">
        <w:rPr>
          <w:rFonts w:ascii="Times New Roman" w:hAnsi="Times New Roman"/>
          <w:i/>
          <w:sz w:val="22"/>
          <w:szCs w:val="22"/>
        </w:rPr>
        <w:t>List name</w:t>
      </w:r>
      <w:r w:rsidR="00D46A12" w:rsidRPr="00CD24E1">
        <w:rPr>
          <w:rFonts w:ascii="Times New Roman" w:hAnsi="Times New Roman"/>
          <w:i/>
          <w:sz w:val="22"/>
          <w:szCs w:val="22"/>
        </w:rPr>
        <w:t>(s), title,</w:t>
      </w:r>
      <w:r w:rsidRPr="00CD24E1">
        <w:rPr>
          <w:rFonts w:ascii="Times New Roman" w:hAnsi="Times New Roman"/>
          <w:i/>
          <w:sz w:val="22"/>
          <w:szCs w:val="22"/>
        </w:rPr>
        <w:t xml:space="preserve"> </w:t>
      </w:r>
      <w:r w:rsidR="0055172F" w:rsidRPr="00CD24E1">
        <w:rPr>
          <w:rFonts w:ascii="Times New Roman" w:hAnsi="Times New Roman"/>
          <w:i/>
          <w:sz w:val="22"/>
          <w:szCs w:val="22"/>
        </w:rPr>
        <w:t xml:space="preserve">budgeted </w:t>
      </w:r>
      <w:r w:rsidRPr="00CD24E1">
        <w:rPr>
          <w:rFonts w:ascii="Times New Roman" w:hAnsi="Times New Roman"/>
          <w:i/>
          <w:sz w:val="22"/>
          <w:szCs w:val="22"/>
        </w:rPr>
        <w:t xml:space="preserve">time commitment, and responsibilities </w:t>
      </w:r>
      <w:r w:rsidR="00D46A12" w:rsidRPr="00CD24E1">
        <w:rPr>
          <w:rFonts w:ascii="Times New Roman" w:hAnsi="Times New Roman"/>
          <w:i/>
          <w:sz w:val="22"/>
          <w:szCs w:val="22"/>
        </w:rPr>
        <w:t>within each category</w:t>
      </w:r>
    </w:p>
    <w:p w:rsidR="00BC16B6" w:rsidRPr="00CD24E1" w:rsidRDefault="00313305" w:rsidP="00BC16B6">
      <w:pPr>
        <w:pStyle w:val="NoSpacing1"/>
        <w:spacing w:before="100" w:beforeAutospacing="1" w:after="100" w:afterAutospacing="1"/>
        <w:ind w:left="720" w:hanging="720"/>
        <w:contextualSpacing/>
        <w:rPr>
          <w:rFonts w:ascii="Times New Roman" w:hAnsi="Times New Roman"/>
          <w:sz w:val="22"/>
          <w:szCs w:val="22"/>
        </w:rPr>
      </w:pPr>
      <w:r w:rsidRPr="00CD24E1">
        <w:rPr>
          <w:rFonts w:ascii="Times New Roman" w:hAnsi="Times New Roman"/>
          <w:sz w:val="22"/>
          <w:szCs w:val="22"/>
        </w:rPr>
        <w:t>Principal Investigator</w:t>
      </w:r>
      <w:r w:rsidR="00366EE9" w:rsidRPr="00CD24E1">
        <w:rPr>
          <w:rFonts w:ascii="Times New Roman" w:hAnsi="Times New Roman"/>
          <w:sz w:val="22"/>
          <w:szCs w:val="22"/>
        </w:rPr>
        <w:t xml:space="preserve"> –</w:t>
      </w:r>
    </w:p>
    <w:p w:rsidR="00BC16B6" w:rsidRPr="00CD24E1" w:rsidRDefault="00366EE9" w:rsidP="00BC16B6">
      <w:pPr>
        <w:pStyle w:val="NoSpacing1"/>
        <w:spacing w:before="100" w:beforeAutospacing="1" w:after="100" w:afterAutospacing="1"/>
        <w:ind w:left="720" w:hanging="720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CD24E1">
        <w:rPr>
          <w:rFonts w:ascii="Times New Roman" w:hAnsi="Times New Roman"/>
          <w:sz w:val="22"/>
          <w:szCs w:val="22"/>
        </w:rPr>
        <w:t>CoPI</w:t>
      </w:r>
      <w:proofErr w:type="spellEnd"/>
      <w:r w:rsidRPr="00CD24E1">
        <w:rPr>
          <w:rFonts w:ascii="Times New Roman" w:hAnsi="Times New Roman"/>
          <w:sz w:val="22"/>
          <w:szCs w:val="22"/>
        </w:rPr>
        <w:t xml:space="preserve"> </w:t>
      </w:r>
      <w:r w:rsidR="007D3C82" w:rsidRPr="00CD24E1">
        <w:rPr>
          <w:rFonts w:ascii="Times New Roman" w:hAnsi="Times New Roman"/>
          <w:sz w:val="22"/>
          <w:szCs w:val="22"/>
        </w:rPr>
        <w:t>–</w:t>
      </w:r>
      <w:r w:rsidRPr="00CD24E1">
        <w:rPr>
          <w:rFonts w:ascii="Times New Roman" w:hAnsi="Times New Roman"/>
          <w:sz w:val="22"/>
          <w:szCs w:val="22"/>
        </w:rPr>
        <w:t xml:space="preserve"> </w:t>
      </w:r>
    </w:p>
    <w:p w:rsidR="00BC16B6" w:rsidRPr="00CD24E1" w:rsidRDefault="007D3C82" w:rsidP="00BC16B6">
      <w:pPr>
        <w:pStyle w:val="NoSpacing1"/>
        <w:spacing w:before="100" w:beforeAutospacing="1" w:after="100" w:afterAutospacing="1"/>
        <w:ind w:left="720" w:hanging="720"/>
        <w:contextualSpacing/>
        <w:rPr>
          <w:rFonts w:ascii="Times New Roman" w:hAnsi="Times New Roman"/>
          <w:sz w:val="22"/>
          <w:szCs w:val="22"/>
        </w:rPr>
      </w:pPr>
      <w:r w:rsidRPr="00CD24E1">
        <w:rPr>
          <w:rFonts w:ascii="Times New Roman" w:hAnsi="Times New Roman"/>
          <w:sz w:val="22"/>
          <w:szCs w:val="22"/>
        </w:rPr>
        <w:t xml:space="preserve">Senior Personnel – </w:t>
      </w:r>
    </w:p>
    <w:p w:rsidR="007D3C82" w:rsidRDefault="007D3C82" w:rsidP="00BC16B6">
      <w:pPr>
        <w:pStyle w:val="NoSpacing1"/>
        <w:spacing w:before="100" w:beforeAutospacing="1" w:after="100" w:afterAutospacing="1"/>
        <w:ind w:left="720" w:hanging="720"/>
        <w:contextualSpacing/>
        <w:rPr>
          <w:rFonts w:ascii="Times New Roman" w:hAnsi="Times New Roman"/>
          <w:sz w:val="22"/>
          <w:szCs w:val="22"/>
        </w:rPr>
      </w:pPr>
      <w:r w:rsidRPr="00CD24E1">
        <w:rPr>
          <w:rFonts w:ascii="Times New Roman" w:hAnsi="Times New Roman"/>
          <w:sz w:val="22"/>
          <w:szCs w:val="22"/>
        </w:rPr>
        <w:t xml:space="preserve">Grad/Undergrad Students </w:t>
      </w:r>
      <w:r w:rsidR="00BC16B6" w:rsidRPr="00CD24E1">
        <w:rPr>
          <w:rFonts w:ascii="Times New Roman" w:hAnsi="Times New Roman"/>
          <w:sz w:val="22"/>
          <w:szCs w:val="22"/>
        </w:rPr>
        <w:t>–</w:t>
      </w:r>
    </w:p>
    <w:p w:rsidR="00BC16B6" w:rsidRPr="00CD24E1" w:rsidRDefault="00BC16B6" w:rsidP="00BC16B6">
      <w:pPr>
        <w:pStyle w:val="NoSpacing1"/>
        <w:spacing w:before="100" w:beforeAutospacing="1" w:after="100" w:afterAutospacing="1"/>
        <w:contextualSpacing/>
        <w:rPr>
          <w:rFonts w:ascii="Times New Roman" w:hAnsi="Times New Roman"/>
          <w:sz w:val="22"/>
          <w:szCs w:val="22"/>
        </w:rPr>
      </w:pPr>
    </w:p>
    <w:p w:rsidR="00313305" w:rsidRPr="00CD24E1" w:rsidRDefault="00313305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Fringe Benefits</w:t>
      </w:r>
      <w:r w:rsidR="0055172F" w:rsidRPr="00CD24E1">
        <w:rPr>
          <w:rFonts w:ascii="Times New Roman" w:hAnsi="Times New Roman"/>
          <w:b/>
          <w:sz w:val="22"/>
          <w:szCs w:val="22"/>
        </w:rPr>
        <w:tab/>
      </w:r>
      <w:r w:rsidR="0055172F" w:rsidRPr="00CD24E1">
        <w:rPr>
          <w:rFonts w:ascii="Times New Roman" w:hAnsi="Times New Roman"/>
          <w:b/>
          <w:sz w:val="22"/>
          <w:szCs w:val="22"/>
        </w:rPr>
        <w:tab/>
      </w:r>
    </w:p>
    <w:p w:rsidR="00FC2412" w:rsidRDefault="00FC2412" w:rsidP="00313305">
      <w:pPr>
        <w:pStyle w:val="NoSpac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Fringe benefits are budgeted in accordance with university policy as follows: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Faculty</w:t>
      </w:r>
      <w:r w:rsidRPr="00DE52F7">
        <w:rPr>
          <w:rFonts w:ascii="Times New Roman" w:hAnsi="Times New Roman"/>
          <w:sz w:val="22"/>
          <w:szCs w:val="22"/>
        </w:rPr>
        <w:tab/>
      </w:r>
      <w:r w:rsidRPr="00DE52F7">
        <w:rPr>
          <w:rFonts w:ascii="Times New Roman" w:hAnsi="Times New Roman"/>
          <w:sz w:val="22"/>
          <w:szCs w:val="22"/>
        </w:rPr>
        <w:tab/>
        <w:t>28.1%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Post-Doc</w:t>
      </w:r>
      <w:r w:rsidRPr="00DE52F7">
        <w:rPr>
          <w:rFonts w:ascii="Times New Roman" w:hAnsi="Times New Roman"/>
          <w:sz w:val="22"/>
          <w:szCs w:val="22"/>
        </w:rPr>
        <w:tab/>
        <w:t>32.9%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Professional</w:t>
      </w:r>
      <w:r w:rsidRPr="00DE52F7">
        <w:rPr>
          <w:rFonts w:ascii="Times New Roman" w:hAnsi="Times New Roman"/>
          <w:sz w:val="22"/>
          <w:szCs w:val="22"/>
        </w:rPr>
        <w:tab/>
        <w:t>33.2%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Grad Student</w:t>
      </w:r>
      <w:r w:rsidRPr="00DE52F7">
        <w:rPr>
          <w:rFonts w:ascii="Times New Roman" w:hAnsi="Times New Roman"/>
          <w:sz w:val="22"/>
          <w:szCs w:val="22"/>
        </w:rPr>
        <w:tab/>
        <w:t>7.5%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Undergrad</w:t>
      </w:r>
      <w:r w:rsidRPr="00DE52F7">
        <w:rPr>
          <w:rFonts w:ascii="Times New Roman" w:hAnsi="Times New Roman"/>
          <w:sz w:val="22"/>
          <w:szCs w:val="22"/>
        </w:rPr>
        <w:tab/>
        <w:t>8.3%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Technician</w:t>
      </w:r>
      <w:r w:rsidRPr="00DE52F7">
        <w:rPr>
          <w:rFonts w:ascii="Times New Roman" w:hAnsi="Times New Roman"/>
          <w:sz w:val="22"/>
          <w:szCs w:val="22"/>
        </w:rPr>
        <w:tab/>
        <w:t>50.2%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Clerical</w:t>
      </w:r>
      <w:r w:rsidRPr="00DE52F7">
        <w:rPr>
          <w:rFonts w:ascii="Times New Roman" w:hAnsi="Times New Roman"/>
          <w:sz w:val="22"/>
          <w:szCs w:val="22"/>
        </w:rPr>
        <w:tab/>
      </w:r>
      <w:r w:rsidRPr="00DE52F7">
        <w:rPr>
          <w:rFonts w:ascii="Times New Roman" w:hAnsi="Times New Roman"/>
          <w:sz w:val="22"/>
          <w:szCs w:val="22"/>
        </w:rPr>
        <w:tab/>
        <w:t>59.3%</w:t>
      </w:r>
    </w:p>
    <w:p w:rsidR="008D5432" w:rsidRPr="00DE52F7" w:rsidRDefault="008D5432" w:rsidP="008D5432">
      <w:pPr>
        <w:pStyle w:val="NoSpacing1"/>
        <w:rPr>
          <w:rFonts w:ascii="Times New Roman" w:hAnsi="Times New Roman"/>
          <w:sz w:val="22"/>
          <w:szCs w:val="22"/>
        </w:rPr>
      </w:pPr>
      <w:r w:rsidRPr="00DE52F7">
        <w:rPr>
          <w:rFonts w:ascii="Times New Roman" w:hAnsi="Times New Roman"/>
          <w:sz w:val="22"/>
          <w:szCs w:val="22"/>
        </w:rPr>
        <w:t>Service</w:t>
      </w:r>
      <w:r w:rsidRPr="00DE52F7">
        <w:rPr>
          <w:rFonts w:ascii="Times New Roman" w:hAnsi="Times New Roman"/>
          <w:sz w:val="22"/>
          <w:szCs w:val="22"/>
        </w:rPr>
        <w:tab/>
      </w:r>
      <w:r w:rsidRPr="00DE52F7">
        <w:rPr>
          <w:rFonts w:ascii="Times New Roman" w:hAnsi="Times New Roman"/>
          <w:sz w:val="22"/>
          <w:szCs w:val="22"/>
        </w:rPr>
        <w:tab/>
        <w:t>61%</w:t>
      </w:r>
    </w:p>
    <w:p w:rsidR="0055172F" w:rsidRPr="00CD24E1" w:rsidRDefault="0055172F" w:rsidP="00313305">
      <w:pPr>
        <w:pStyle w:val="NoSpacing1"/>
        <w:rPr>
          <w:rFonts w:ascii="Times New Roman" w:hAnsi="Times New Roman"/>
          <w:b/>
          <w:sz w:val="22"/>
          <w:szCs w:val="22"/>
        </w:rPr>
      </w:pPr>
    </w:p>
    <w:p w:rsidR="00313305" w:rsidRPr="00CD24E1" w:rsidRDefault="00313305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Consultants</w:t>
      </w:r>
      <w:r w:rsidR="0055172F" w:rsidRPr="00CD24E1">
        <w:rPr>
          <w:rFonts w:ascii="Times New Roman" w:hAnsi="Times New Roman"/>
          <w:b/>
          <w:sz w:val="22"/>
          <w:szCs w:val="22"/>
        </w:rPr>
        <w:tab/>
      </w:r>
    </w:p>
    <w:p w:rsidR="007C1CA2" w:rsidRPr="00CD24E1" w:rsidRDefault="007D3C82" w:rsidP="00313305">
      <w:pPr>
        <w:pStyle w:val="NoSpacing1"/>
        <w:rPr>
          <w:rFonts w:ascii="Times New Roman" w:hAnsi="Times New Roman"/>
          <w:i/>
          <w:sz w:val="22"/>
          <w:szCs w:val="22"/>
        </w:rPr>
      </w:pPr>
      <w:r w:rsidRPr="00CD24E1">
        <w:rPr>
          <w:rFonts w:ascii="Times New Roman" w:hAnsi="Times New Roman"/>
          <w:i/>
          <w:sz w:val="22"/>
          <w:szCs w:val="22"/>
        </w:rPr>
        <w:t>Who?</w:t>
      </w:r>
      <w:r w:rsidR="007C1CA2" w:rsidRPr="00CD24E1">
        <w:rPr>
          <w:rFonts w:ascii="Times New Roman" w:hAnsi="Times New Roman"/>
          <w:i/>
          <w:sz w:val="22"/>
          <w:szCs w:val="22"/>
        </w:rPr>
        <w:t xml:space="preserve"> What Company?</w:t>
      </w:r>
      <w:r w:rsidRPr="00CD24E1">
        <w:rPr>
          <w:rFonts w:ascii="Times New Roman" w:hAnsi="Times New Roman"/>
          <w:i/>
          <w:sz w:val="22"/>
          <w:szCs w:val="22"/>
        </w:rPr>
        <w:t xml:space="preserve"> </w:t>
      </w:r>
      <w:r w:rsidR="00803DC3" w:rsidRPr="00CD24E1">
        <w:rPr>
          <w:rFonts w:ascii="Times New Roman" w:hAnsi="Times New Roman"/>
          <w:i/>
          <w:sz w:val="22"/>
          <w:szCs w:val="22"/>
        </w:rPr>
        <w:t xml:space="preserve"> Responsibilities? </w:t>
      </w:r>
      <w:r w:rsidR="00FC2412">
        <w:rPr>
          <w:rFonts w:ascii="Times New Roman" w:hAnsi="Times New Roman"/>
          <w:i/>
          <w:sz w:val="22"/>
          <w:szCs w:val="22"/>
        </w:rPr>
        <w:t>Rate of pay?</w:t>
      </w:r>
      <w:r w:rsidR="00BC16B6" w:rsidRPr="00CD24E1">
        <w:rPr>
          <w:rFonts w:ascii="Times New Roman" w:hAnsi="Times New Roman"/>
          <w:i/>
          <w:sz w:val="22"/>
          <w:szCs w:val="22"/>
        </w:rPr>
        <w:t xml:space="preserve"> </w:t>
      </w:r>
    </w:p>
    <w:p w:rsidR="0055172F" w:rsidRPr="00CD24E1" w:rsidRDefault="0055172F" w:rsidP="00313305">
      <w:pPr>
        <w:pStyle w:val="NoSpacing1"/>
        <w:rPr>
          <w:rFonts w:ascii="Times New Roman" w:hAnsi="Times New Roman"/>
          <w:sz w:val="22"/>
          <w:szCs w:val="22"/>
        </w:rPr>
      </w:pPr>
    </w:p>
    <w:p w:rsidR="007C1CA2" w:rsidRPr="00CD24E1" w:rsidRDefault="007C1CA2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Sub-Contract</w:t>
      </w:r>
      <w:r w:rsidR="00CD24E1">
        <w:rPr>
          <w:rFonts w:ascii="Times New Roman" w:hAnsi="Times New Roman"/>
          <w:b/>
          <w:sz w:val="22"/>
          <w:szCs w:val="22"/>
        </w:rPr>
        <w:tab/>
      </w:r>
    </w:p>
    <w:p w:rsidR="007C1CA2" w:rsidRPr="00CD24E1" w:rsidRDefault="00CD24E1" w:rsidP="007C1CA2">
      <w:pPr>
        <w:pStyle w:val="NoSpacing1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Who? What Company/</w:t>
      </w:r>
      <w:proofErr w:type="spellStart"/>
      <w:r>
        <w:rPr>
          <w:rFonts w:ascii="Times New Roman" w:hAnsi="Times New Roman"/>
          <w:i/>
          <w:sz w:val="22"/>
          <w:szCs w:val="22"/>
        </w:rPr>
        <w:t>University</w:t>
      </w:r>
      <w:proofErr w:type="gramStart"/>
      <w:r>
        <w:rPr>
          <w:rFonts w:ascii="Times New Roman" w:hAnsi="Times New Roman"/>
          <w:i/>
          <w:sz w:val="22"/>
          <w:szCs w:val="22"/>
        </w:rPr>
        <w:t>?Responsibilities</w:t>
      </w:r>
      <w:proofErr w:type="spellEnd"/>
      <w:proofErr w:type="gramEnd"/>
      <w:r>
        <w:rPr>
          <w:rFonts w:ascii="Times New Roman" w:hAnsi="Times New Roman"/>
          <w:i/>
          <w:sz w:val="22"/>
          <w:szCs w:val="22"/>
        </w:rPr>
        <w:t xml:space="preserve">?  </w:t>
      </w:r>
      <w:proofErr w:type="gramStart"/>
      <w:r w:rsidR="0055172F" w:rsidRPr="00CD24E1">
        <w:rPr>
          <w:rFonts w:ascii="Times New Roman" w:hAnsi="Times New Roman"/>
          <w:i/>
          <w:sz w:val="22"/>
          <w:szCs w:val="22"/>
        </w:rPr>
        <w:t>break</w:t>
      </w:r>
      <w:proofErr w:type="gramEnd"/>
      <w:r w:rsidR="0055172F" w:rsidRPr="00CD24E1">
        <w:rPr>
          <w:rFonts w:ascii="Times New Roman" w:hAnsi="Times New Roman"/>
          <w:i/>
          <w:sz w:val="22"/>
          <w:szCs w:val="22"/>
        </w:rPr>
        <w:t xml:space="preserve"> out separately if more than one.</w:t>
      </w:r>
    </w:p>
    <w:p w:rsidR="00313305" w:rsidRPr="00CD24E1" w:rsidRDefault="00313305" w:rsidP="00313305">
      <w:pPr>
        <w:pStyle w:val="NoSpacing1"/>
        <w:rPr>
          <w:rFonts w:ascii="Times New Roman" w:hAnsi="Times New Roman"/>
          <w:sz w:val="22"/>
          <w:szCs w:val="22"/>
        </w:rPr>
      </w:pPr>
    </w:p>
    <w:p w:rsidR="004A2689" w:rsidRDefault="00313305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Travel</w:t>
      </w:r>
      <w:r w:rsidR="0055172F" w:rsidRPr="00CD24E1">
        <w:rPr>
          <w:rFonts w:ascii="Times New Roman" w:hAnsi="Times New Roman"/>
          <w:b/>
          <w:sz w:val="22"/>
          <w:szCs w:val="22"/>
        </w:rPr>
        <w:tab/>
      </w:r>
    </w:p>
    <w:p w:rsidR="00313305" w:rsidRPr="00CD24E1" w:rsidRDefault="00B83F70" w:rsidP="00313305">
      <w:pPr>
        <w:pStyle w:val="NoSpacing1"/>
        <w:rPr>
          <w:rFonts w:ascii="Times New Roman" w:hAnsi="Times New Roman"/>
          <w:i/>
          <w:sz w:val="22"/>
          <w:szCs w:val="22"/>
        </w:rPr>
      </w:pPr>
      <w:r w:rsidRPr="00CD24E1">
        <w:rPr>
          <w:rFonts w:ascii="Times New Roman" w:hAnsi="Times New Roman"/>
          <w:i/>
          <w:sz w:val="22"/>
          <w:szCs w:val="22"/>
        </w:rPr>
        <w:t>Foreign or domestic; where?</w:t>
      </w:r>
      <w:r w:rsidR="007D3C82" w:rsidRPr="00CD24E1">
        <w:rPr>
          <w:rFonts w:ascii="Times New Roman" w:hAnsi="Times New Roman"/>
          <w:i/>
          <w:sz w:val="22"/>
          <w:szCs w:val="22"/>
        </w:rPr>
        <w:t xml:space="preserve">  What rates were used for hotel, per diem, airfare, mileage, </w:t>
      </w:r>
      <w:proofErr w:type="spellStart"/>
      <w:r w:rsidR="007D3C82" w:rsidRPr="00CD24E1">
        <w:rPr>
          <w:rFonts w:ascii="Times New Roman" w:hAnsi="Times New Roman"/>
          <w:i/>
          <w:sz w:val="22"/>
          <w:szCs w:val="22"/>
        </w:rPr>
        <w:t>etc</w:t>
      </w:r>
      <w:proofErr w:type="spellEnd"/>
      <w:r w:rsidR="007D3C82" w:rsidRPr="00CD24E1">
        <w:rPr>
          <w:rFonts w:ascii="Times New Roman" w:hAnsi="Times New Roman"/>
          <w:i/>
          <w:sz w:val="22"/>
          <w:szCs w:val="22"/>
        </w:rPr>
        <w:t>?</w:t>
      </w:r>
    </w:p>
    <w:p w:rsidR="00313305" w:rsidRPr="00CD24E1" w:rsidRDefault="00313305" w:rsidP="00313305">
      <w:pPr>
        <w:pStyle w:val="NoSpacing1"/>
        <w:rPr>
          <w:rFonts w:ascii="Times New Roman" w:hAnsi="Times New Roman"/>
          <w:sz w:val="22"/>
          <w:szCs w:val="22"/>
        </w:rPr>
      </w:pPr>
    </w:p>
    <w:p w:rsidR="0055172F" w:rsidRPr="00CD24E1" w:rsidRDefault="0055172F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Supplies</w:t>
      </w:r>
      <w:r w:rsidR="00D464F0" w:rsidRPr="00CD24E1">
        <w:rPr>
          <w:rFonts w:ascii="Times New Roman" w:hAnsi="Times New Roman"/>
          <w:b/>
          <w:sz w:val="22"/>
          <w:szCs w:val="22"/>
        </w:rPr>
        <w:tab/>
      </w:r>
    </w:p>
    <w:p w:rsidR="0055172F" w:rsidRPr="00CD24E1" w:rsidRDefault="00D464F0" w:rsidP="00D74F9B">
      <w:pPr>
        <w:pStyle w:val="NoSpacing1"/>
        <w:rPr>
          <w:rFonts w:ascii="Times New Roman" w:hAnsi="Times New Roman"/>
          <w:i/>
          <w:sz w:val="22"/>
          <w:szCs w:val="22"/>
        </w:rPr>
      </w:pPr>
      <w:r w:rsidRPr="00CD24E1">
        <w:rPr>
          <w:rFonts w:ascii="Times New Roman" w:hAnsi="Times New Roman"/>
          <w:i/>
          <w:sz w:val="22"/>
          <w:szCs w:val="22"/>
        </w:rPr>
        <w:t>List breakdown of items with costs and primary use.</w:t>
      </w:r>
      <w:r w:rsidR="00803DC3" w:rsidRPr="00CD24E1">
        <w:rPr>
          <w:rFonts w:ascii="Times New Roman" w:hAnsi="Times New Roman"/>
          <w:i/>
          <w:sz w:val="22"/>
          <w:szCs w:val="22"/>
        </w:rPr>
        <w:t xml:space="preserve">  If computers are budgeted this should be stated with specific details about the need and use of the computers.</w:t>
      </w:r>
      <w:r w:rsidR="001077F2">
        <w:rPr>
          <w:rFonts w:ascii="Times New Roman" w:hAnsi="Times New Roman"/>
          <w:i/>
          <w:sz w:val="22"/>
          <w:szCs w:val="22"/>
        </w:rPr>
        <w:t xml:space="preserve">  Computers are considered general purpose items and should have unlike circumstances justified, </w:t>
      </w:r>
      <w:r w:rsidR="00597405">
        <w:rPr>
          <w:rFonts w:ascii="Times New Roman" w:hAnsi="Times New Roman"/>
          <w:i/>
          <w:sz w:val="22"/>
          <w:szCs w:val="22"/>
        </w:rPr>
        <w:t>clarifying</w:t>
      </w:r>
      <w:r w:rsidR="001077F2">
        <w:rPr>
          <w:rFonts w:ascii="Times New Roman" w:hAnsi="Times New Roman"/>
          <w:i/>
          <w:sz w:val="22"/>
          <w:szCs w:val="22"/>
        </w:rPr>
        <w:t xml:space="preserve"> that the computer will only be used on this project.</w:t>
      </w:r>
    </w:p>
    <w:p w:rsidR="00D464F0" w:rsidRDefault="001077F2" w:rsidP="00D74F9B">
      <w:pPr>
        <w:pStyle w:val="NoSpacing1"/>
        <w:rPr>
          <w:sz w:val="19"/>
          <w:szCs w:val="19"/>
          <w:lang w:val="en"/>
        </w:rPr>
      </w:pPr>
      <w:r>
        <w:rPr>
          <w:sz w:val="19"/>
          <w:szCs w:val="19"/>
          <w:lang w:val="en"/>
        </w:rPr>
        <w:t>The purchase of office equipment, furniture and other general purpose equipment is usually unallowable as a direct cost.</w:t>
      </w:r>
      <w:r w:rsidR="006F3E01">
        <w:rPr>
          <w:sz w:val="19"/>
          <w:szCs w:val="19"/>
          <w:lang w:val="en"/>
        </w:rPr>
        <w:t xml:space="preserve">  See Equipment at this link:  </w:t>
      </w:r>
      <w:hyperlink r:id="rId6" w:history="1">
        <w:r w:rsidR="006F3E01" w:rsidRPr="00203BAD">
          <w:rPr>
            <w:rStyle w:val="Hyperlink"/>
            <w:sz w:val="19"/>
            <w:szCs w:val="19"/>
            <w:lang w:val="en"/>
          </w:rPr>
          <w:t>https://www.purdue.edu/business/costing/BPM/CAS_Guidelines/cost2.html</w:t>
        </w:r>
      </w:hyperlink>
    </w:p>
    <w:p w:rsidR="006F3E01" w:rsidRPr="00CD24E1" w:rsidRDefault="006F3E01" w:rsidP="00D74F9B">
      <w:pPr>
        <w:pStyle w:val="NoSpacing1"/>
        <w:rPr>
          <w:rFonts w:ascii="Times New Roman" w:hAnsi="Times New Roman"/>
          <w:i/>
          <w:sz w:val="22"/>
          <w:szCs w:val="22"/>
        </w:rPr>
      </w:pPr>
    </w:p>
    <w:p w:rsidR="00D74F9B" w:rsidRPr="00CD24E1" w:rsidRDefault="00D74F9B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Equipment</w:t>
      </w:r>
      <w:r w:rsidR="00D464F0" w:rsidRPr="00CD24E1">
        <w:rPr>
          <w:rFonts w:ascii="Times New Roman" w:hAnsi="Times New Roman"/>
          <w:b/>
          <w:sz w:val="22"/>
          <w:szCs w:val="22"/>
        </w:rPr>
        <w:tab/>
      </w:r>
    </w:p>
    <w:p w:rsidR="00D74F9B" w:rsidRPr="00CD24E1" w:rsidRDefault="00D74F9B" w:rsidP="00D74F9B">
      <w:pPr>
        <w:pStyle w:val="NoSpacing1"/>
        <w:rPr>
          <w:rFonts w:ascii="Times New Roman" w:hAnsi="Times New Roman"/>
          <w:i/>
          <w:sz w:val="22"/>
          <w:szCs w:val="22"/>
        </w:rPr>
      </w:pPr>
      <w:r w:rsidRPr="00CD24E1">
        <w:rPr>
          <w:rFonts w:ascii="Times New Roman" w:hAnsi="Times New Roman"/>
          <w:i/>
          <w:sz w:val="22"/>
          <w:szCs w:val="22"/>
        </w:rPr>
        <w:t>List breakdown of items with costs and primary use.</w:t>
      </w:r>
      <w:r w:rsidR="00D879A8" w:rsidRPr="00CD24E1">
        <w:rPr>
          <w:rFonts w:ascii="Times New Roman" w:hAnsi="Times New Roman"/>
          <w:i/>
          <w:sz w:val="22"/>
          <w:szCs w:val="22"/>
        </w:rPr>
        <w:t xml:space="preserve">  (</w:t>
      </w:r>
      <w:proofErr w:type="gramStart"/>
      <w:r w:rsidR="00D879A8" w:rsidRPr="00CD24E1">
        <w:rPr>
          <w:rFonts w:ascii="Times New Roman" w:hAnsi="Times New Roman"/>
          <w:i/>
          <w:sz w:val="22"/>
          <w:szCs w:val="22"/>
        </w:rPr>
        <w:t>only</w:t>
      </w:r>
      <w:proofErr w:type="gramEnd"/>
      <w:r w:rsidR="00D879A8" w:rsidRPr="00CD24E1">
        <w:rPr>
          <w:rFonts w:ascii="Times New Roman" w:hAnsi="Times New Roman"/>
          <w:i/>
          <w:sz w:val="22"/>
          <w:szCs w:val="22"/>
        </w:rPr>
        <w:t xml:space="preserve"> equipment costing $5,000 or more is jus</w:t>
      </w:r>
      <w:r w:rsidR="006F3E01">
        <w:rPr>
          <w:rFonts w:ascii="Times New Roman" w:hAnsi="Times New Roman"/>
          <w:i/>
          <w:sz w:val="22"/>
          <w:szCs w:val="22"/>
        </w:rPr>
        <w:t>tified in this area excluding software</w:t>
      </w:r>
      <w:r w:rsidR="00D879A8" w:rsidRPr="00CD24E1">
        <w:rPr>
          <w:rFonts w:ascii="Times New Roman" w:hAnsi="Times New Roman"/>
          <w:i/>
          <w:sz w:val="22"/>
          <w:szCs w:val="22"/>
        </w:rPr>
        <w:t>)</w:t>
      </w:r>
    </w:p>
    <w:p w:rsidR="00313305" w:rsidRPr="00CD24E1" w:rsidRDefault="00313305" w:rsidP="00313305">
      <w:pPr>
        <w:pStyle w:val="NoSpacing1"/>
        <w:rPr>
          <w:rFonts w:ascii="Times New Roman" w:hAnsi="Times New Roman"/>
          <w:sz w:val="22"/>
          <w:szCs w:val="22"/>
        </w:rPr>
      </w:pPr>
    </w:p>
    <w:p w:rsidR="00313305" w:rsidRPr="00CD24E1" w:rsidRDefault="00313305" w:rsidP="004A2689">
      <w:pPr>
        <w:pStyle w:val="NoSpacing1"/>
        <w:tabs>
          <w:tab w:val="right" w:pos="8640"/>
        </w:tabs>
        <w:rPr>
          <w:rFonts w:ascii="Times New Roman" w:hAnsi="Times New Roman"/>
          <w:b/>
          <w:sz w:val="22"/>
          <w:szCs w:val="22"/>
        </w:rPr>
      </w:pPr>
      <w:r w:rsidRPr="00CD24E1">
        <w:rPr>
          <w:rFonts w:ascii="Times New Roman" w:hAnsi="Times New Roman"/>
          <w:b/>
          <w:sz w:val="22"/>
          <w:szCs w:val="22"/>
        </w:rPr>
        <w:t>Other Costs</w:t>
      </w:r>
      <w:r w:rsidR="004A2689">
        <w:rPr>
          <w:rFonts w:ascii="Times New Roman" w:hAnsi="Times New Roman"/>
          <w:b/>
          <w:sz w:val="22"/>
          <w:szCs w:val="22"/>
        </w:rPr>
        <w:tab/>
      </w:r>
    </w:p>
    <w:p w:rsidR="00D464F0" w:rsidRPr="00CD24E1" w:rsidRDefault="00D464F0" w:rsidP="00D464F0">
      <w:pPr>
        <w:pStyle w:val="NoSpacing1"/>
        <w:rPr>
          <w:rFonts w:ascii="Times New Roman" w:hAnsi="Times New Roman"/>
          <w:i/>
          <w:sz w:val="22"/>
          <w:szCs w:val="22"/>
        </w:rPr>
      </w:pPr>
      <w:r w:rsidRPr="00CD24E1">
        <w:rPr>
          <w:rFonts w:ascii="Times New Roman" w:hAnsi="Times New Roman"/>
          <w:i/>
          <w:sz w:val="22"/>
          <w:szCs w:val="22"/>
        </w:rPr>
        <w:t>List breakdown of items and costs for each applicable category; give detail where possible.</w:t>
      </w:r>
    </w:p>
    <w:p w:rsidR="00D464F0" w:rsidRPr="00CD24E1" w:rsidRDefault="00313305" w:rsidP="00D464F0">
      <w:pPr>
        <w:pStyle w:val="NoSpacing1"/>
        <w:rPr>
          <w:rFonts w:ascii="Times New Roman" w:hAnsi="Times New Roman"/>
          <w:i/>
          <w:sz w:val="22"/>
          <w:szCs w:val="22"/>
        </w:rPr>
      </w:pPr>
      <w:r w:rsidRPr="00CD24E1">
        <w:rPr>
          <w:rFonts w:ascii="Times New Roman" w:hAnsi="Times New Roman"/>
          <w:i/>
          <w:sz w:val="22"/>
          <w:szCs w:val="22"/>
        </w:rPr>
        <w:t>Grad Fee Remissions</w:t>
      </w:r>
      <w:r w:rsidR="00D464F0" w:rsidRPr="00CD24E1">
        <w:rPr>
          <w:rFonts w:ascii="Times New Roman" w:hAnsi="Times New Roman"/>
          <w:i/>
          <w:sz w:val="22"/>
          <w:szCs w:val="22"/>
        </w:rPr>
        <w:t xml:space="preserve"> –</w:t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686BA8" w:rsidRPr="00686BA8">
        <w:rPr>
          <w:rFonts w:ascii="Times New Roman" w:hAnsi="Times New Roman"/>
          <w:i/>
          <w:sz w:val="22"/>
          <w:szCs w:val="22"/>
          <w:highlight w:val="yellow"/>
        </w:rPr>
        <w:t>ONLY FOR NON-CLA GRADS</w:t>
      </w:r>
      <w:bookmarkStart w:id="0" w:name="_GoBack"/>
      <w:bookmarkEnd w:id="0"/>
      <w:r w:rsidR="00686BA8">
        <w:rPr>
          <w:rFonts w:ascii="Times New Roman" w:hAnsi="Times New Roman"/>
          <w:i/>
          <w:sz w:val="22"/>
          <w:szCs w:val="22"/>
        </w:rPr>
        <w:t xml:space="preserve"> </w:t>
      </w:r>
      <w:r w:rsidR="00D464F0" w:rsidRPr="00CD24E1">
        <w:rPr>
          <w:rFonts w:ascii="Times New Roman" w:hAnsi="Times New Roman"/>
          <w:i/>
          <w:sz w:val="22"/>
          <w:szCs w:val="22"/>
        </w:rPr>
        <w:t>Fee Remissions are budgeted in accordance with university policy.</w:t>
      </w:r>
    </w:p>
    <w:p w:rsidR="00D464F0" w:rsidRPr="00CD24E1" w:rsidRDefault="00B83F70" w:rsidP="00313305">
      <w:pPr>
        <w:pStyle w:val="NoSpacing1"/>
        <w:rPr>
          <w:rFonts w:ascii="Times New Roman" w:hAnsi="Times New Roman"/>
          <w:i/>
          <w:sz w:val="22"/>
          <w:szCs w:val="22"/>
        </w:rPr>
      </w:pPr>
      <w:proofErr w:type="gramStart"/>
      <w:r w:rsidRPr="00CD24E1">
        <w:rPr>
          <w:rFonts w:ascii="Times New Roman" w:hAnsi="Times New Roman"/>
          <w:i/>
          <w:sz w:val="22"/>
          <w:szCs w:val="22"/>
        </w:rPr>
        <w:t>human</w:t>
      </w:r>
      <w:proofErr w:type="gramEnd"/>
      <w:r w:rsidRPr="00CD24E1">
        <w:rPr>
          <w:rFonts w:ascii="Times New Roman" w:hAnsi="Times New Roman"/>
          <w:i/>
          <w:sz w:val="22"/>
          <w:szCs w:val="22"/>
        </w:rPr>
        <w:t xml:space="preserve"> subjects (how many? how much each?), </w:t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803DC3" w:rsidRPr="00CD24E1">
        <w:rPr>
          <w:rFonts w:ascii="Times New Roman" w:hAnsi="Times New Roman"/>
          <w:i/>
          <w:sz w:val="22"/>
          <w:szCs w:val="22"/>
        </w:rPr>
        <w:t xml:space="preserve">        </w:t>
      </w:r>
    </w:p>
    <w:p w:rsidR="00D464F0" w:rsidRPr="00CD24E1" w:rsidRDefault="00B83F70" w:rsidP="00313305">
      <w:pPr>
        <w:pStyle w:val="NoSpacing1"/>
        <w:rPr>
          <w:rFonts w:ascii="Times New Roman" w:hAnsi="Times New Roman"/>
          <w:sz w:val="22"/>
          <w:szCs w:val="22"/>
        </w:rPr>
      </w:pPr>
      <w:proofErr w:type="gramStart"/>
      <w:r w:rsidRPr="00CD24E1">
        <w:rPr>
          <w:rFonts w:ascii="Times New Roman" w:hAnsi="Times New Roman"/>
          <w:i/>
          <w:sz w:val="22"/>
          <w:szCs w:val="22"/>
        </w:rPr>
        <w:t>trainee/participant</w:t>
      </w:r>
      <w:proofErr w:type="gramEnd"/>
      <w:r w:rsidRPr="00CD24E1">
        <w:rPr>
          <w:rFonts w:ascii="Times New Roman" w:hAnsi="Times New Roman"/>
          <w:i/>
          <w:sz w:val="22"/>
          <w:szCs w:val="22"/>
        </w:rPr>
        <w:t xml:space="preserve"> costs (</w:t>
      </w:r>
      <w:r w:rsidR="00CD24E1">
        <w:rPr>
          <w:rFonts w:ascii="Times New Roman" w:hAnsi="Times New Roman"/>
          <w:i/>
          <w:sz w:val="22"/>
          <w:szCs w:val="22"/>
        </w:rPr>
        <w:t xml:space="preserve">number of trainees, </w:t>
      </w:r>
      <w:r w:rsidRPr="00CD24E1">
        <w:rPr>
          <w:rFonts w:ascii="Times New Roman" w:hAnsi="Times New Roman"/>
          <w:i/>
          <w:sz w:val="22"/>
          <w:szCs w:val="22"/>
        </w:rPr>
        <w:t xml:space="preserve">stipends, subsistence, travel, tuition/fees, </w:t>
      </w:r>
      <w:proofErr w:type="spellStart"/>
      <w:r w:rsidRPr="00CD24E1">
        <w:rPr>
          <w:rFonts w:ascii="Times New Roman" w:hAnsi="Times New Roman"/>
          <w:i/>
          <w:sz w:val="22"/>
          <w:szCs w:val="22"/>
        </w:rPr>
        <w:t>etc</w:t>
      </w:r>
      <w:proofErr w:type="spellEnd"/>
      <w:r w:rsidRPr="00CD24E1">
        <w:rPr>
          <w:rFonts w:ascii="Times New Roman" w:hAnsi="Times New Roman"/>
          <w:i/>
          <w:sz w:val="22"/>
          <w:szCs w:val="22"/>
        </w:rPr>
        <w:t>),</w:t>
      </w:r>
      <w:r w:rsidR="00CD24E1">
        <w:rPr>
          <w:rFonts w:ascii="Times New Roman" w:hAnsi="Times New Roman"/>
          <w:i/>
          <w:sz w:val="22"/>
          <w:szCs w:val="22"/>
        </w:rPr>
        <w:t xml:space="preserve">     </w:t>
      </w:r>
    </w:p>
    <w:p w:rsidR="00D464F0" w:rsidRPr="00CD24E1" w:rsidRDefault="00803DC3" w:rsidP="00313305">
      <w:pPr>
        <w:pStyle w:val="NoSpacing1"/>
        <w:rPr>
          <w:rFonts w:ascii="Times New Roman" w:hAnsi="Times New Roman"/>
          <w:sz w:val="22"/>
          <w:szCs w:val="22"/>
        </w:rPr>
      </w:pPr>
      <w:proofErr w:type="gramStart"/>
      <w:r w:rsidRPr="00CD24E1">
        <w:rPr>
          <w:rFonts w:ascii="Times New Roman" w:hAnsi="Times New Roman"/>
          <w:i/>
          <w:sz w:val="22"/>
          <w:szCs w:val="22"/>
        </w:rPr>
        <w:t>publications</w:t>
      </w:r>
      <w:proofErr w:type="gramEnd"/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="00D464F0" w:rsidRPr="00CD24E1">
        <w:rPr>
          <w:rFonts w:ascii="Times New Roman" w:hAnsi="Times New Roman"/>
          <w:i/>
          <w:sz w:val="22"/>
          <w:szCs w:val="22"/>
        </w:rPr>
        <w:tab/>
      </w:r>
      <w:r w:rsidRPr="00CD24E1">
        <w:rPr>
          <w:rFonts w:ascii="Times New Roman" w:hAnsi="Times New Roman"/>
          <w:i/>
          <w:sz w:val="22"/>
          <w:szCs w:val="22"/>
        </w:rPr>
        <w:t xml:space="preserve">                     </w:t>
      </w:r>
    </w:p>
    <w:p w:rsidR="00D879A8" w:rsidRPr="004A2689" w:rsidRDefault="00D879A8" w:rsidP="00FF08B8">
      <w:pPr>
        <w:pStyle w:val="NoSpacing1"/>
        <w:rPr>
          <w:rFonts w:ascii="Times New Roman" w:hAnsi="Times New Roman"/>
          <w:i/>
          <w:sz w:val="22"/>
          <w:szCs w:val="22"/>
        </w:rPr>
      </w:pPr>
    </w:p>
    <w:sectPr w:rsidR="00D879A8" w:rsidRPr="004A2689" w:rsidSect="00D269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52" w:rsidRDefault="00BF5752">
      <w:pPr>
        <w:spacing w:after="0"/>
      </w:pPr>
      <w:r>
        <w:separator/>
      </w:r>
    </w:p>
  </w:endnote>
  <w:endnote w:type="continuationSeparator" w:id="0">
    <w:p w:rsidR="00BF5752" w:rsidRDefault="00BF5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52" w:rsidRDefault="00BF5752">
      <w:pPr>
        <w:spacing w:after="0"/>
      </w:pPr>
      <w:r>
        <w:separator/>
      </w:r>
    </w:p>
  </w:footnote>
  <w:footnote w:type="continuationSeparator" w:id="0">
    <w:p w:rsidR="00BF5752" w:rsidRDefault="00BF5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D2" w:rsidRPr="00F077E8" w:rsidRDefault="009444D2" w:rsidP="00D46A12">
    <w:pPr>
      <w:pStyle w:val="Header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33"/>
    <w:rsid w:val="00020DC8"/>
    <w:rsid w:val="001072B7"/>
    <w:rsid w:val="001077F2"/>
    <w:rsid w:val="00135415"/>
    <w:rsid w:val="00164933"/>
    <w:rsid w:val="001D3300"/>
    <w:rsid w:val="001F435B"/>
    <w:rsid w:val="00271204"/>
    <w:rsid w:val="002A032C"/>
    <w:rsid w:val="002C274E"/>
    <w:rsid w:val="002C457C"/>
    <w:rsid w:val="002E7C54"/>
    <w:rsid w:val="00313305"/>
    <w:rsid w:val="00366EE9"/>
    <w:rsid w:val="00432BEB"/>
    <w:rsid w:val="00490631"/>
    <w:rsid w:val="004A2689"/>
    <w:rsid w:val="004D16B3"/>
    <w:rsid w:val="00540133"/>
    <w:rsid w:val="00545AE8"/>
    <w:rsid w:val="0055172F"/>
    <w:rsid w:val="005822B8"/>
    <w:rsid w:val="00597405"/>
    <w:rsid w:val="00660015"/>
    <w:rsid w:val="00686BA8"/>
    <w:rsid w:val="006913BF"/>
    <w:rsid w:val="006B507E"/>
    <w:rsid w:val="006F3E01"/>
    <w:rsid w:val="007151E3"/>
    <w:rsid w:val="0073369F"/>
    <w:rsid w:val="007429FF"/>
    <w:rsid w:val="007B7610"/>
    <w:rsid w:val="007C1CA2"/>
    <w:rsid w:val="007D3C82"/>
    <w:rsid w:val="00803DC3"/>
    <w:rsid w:val="008749B9"/>
    <w:rsid w:val="00897E19"/>
    <w:rsid w:val="008B6CA5"/>
    <w:rsid w:val="008D1CB7"/>
    <w:rsid w:val="008D5432"/>
    <w:rsid w:val="009444D2"/>
    <w:rsid w:val="009545C6"/>
    <w:rsid w:val="009D2DD0"/>
    <w:rsid w:val="00A072F2"/>
    <w:rsid w:val="00A23C7B"/>
    <w:rsid w:val="00AE6B21"/>
    <w:rsid w:val="00B16DC8"/>
    <w:rsid w:val="00B83F70"/>
    <w:rsid w:val="00BA1951"/>
    <w:rsid w:val="00BC16B6"/>
    <w:rsid w:val="00BE77F3"/>
    <w:rsid w:val="00BF5752"/>
    <w:rsid w:val="00C87B36"/>
    <w:rsid w:val="00CD24E1"/>
    <w:rsid w:val="00D26975"/>
    <w:rsid w:val="00D464F0"/>
    <w:rsid w:val="00D46A12"/>
    <w:rsid w:val="00D6300D"/>
    <w:rsid w:val="00D74F9B"/>
    <w:rsid w:val="00D879A8"/>
    <w:rsid w:val="00E01707"/>
    <w:rsid w:val="00E417AC"/>
    <w:rsid w:val="00EE7A33"/>
    <w:rsid w:val="00F554B6"/>
    <w:rsid w:val="00FC2412"/>
    <w:rsid w:val="00FC2D22"/>
    <w:rsid w:val="00FD50A4"/>
    <w:rsid w:val="00FF08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oNotEmbedSmartTags/>
  <w:decimalSymbol w:val="."/>
  <w:listSeparator w:val=","/>
  <w15:docId w15:val="{0D7C5C7E-188E-449C-820F-DC464FB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E1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EE7A33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7315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731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15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731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BE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2B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4F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F3E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F3E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rdue.edu/business/costing/BPM/CAS_Guidelines/cost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2561</CharactersWithSpaces>
  <SharedDoc>false</SharedDoc>
  <HLinks>
    <vt:vector size="6" baseType="variant"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https://www.purdue.edu/business/costing/BPM/CAS_Guidelines/cost2.html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Rogers</dc:creator>
  <cp:lastModifiedBy>Williams, Jessica L</cp:lastModifiedBy>
  <cp:revision>3</cp:revision>
  <cp:lastPrinted>2010-09-23T19:07:00Z</cp:lastPrinted>
  <dcterms:created xsi:type="dcterms:W3CDTF">2017-08-23T15:57:00Z</dcterms:created>
  <dcterms:modified xsi:type="dcterms:W3CDTF">2017-08-23T16:12:00Z</dcterms:modified>
</cp:coreProperties>
</file>